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9D" w:rsidRDefault="0035299D">
      <w:pPr>
        <w:rPr>
          <w:b/>
          <w:color w:val="000000"/>
          <w:sz w:val="28"/>
          <w:szCs w:val="28"/>
        </w:rPr>
      </w:pPr>
    </w:p>
    <w:p w:rsidR="0035299D" w:rsidRDefault="004002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EXPO 2020 DUBAÏ ET</w:t>
      </w:r>
    </w:p>
    <w:p w:rsidR="0035299D" w:rsidRDefault="004002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LE PAVILLON DE MONACO</w:t>
      </w:r>
    </w:p>
    <w:p w:rsidR="0035299D" w:rsidRDefault="0035299D">
      <w:pPr>
        <w:rPr>
          <w:b/>
          <w:color w:val="767171"/>
          <w:sz w:val="28"/>
          <w:szCs w:val="28"/>
        </w:rPr>
      </w:pPr>
    </w:p>
    <w:p w:rsidR="0035299D" w:rsidRDefault="0035299D">
      <w:pPr>
        <w:rPr>
          <w:b/>
          <w:color w:val="767171"/>
          <w:sz w:val="28"/>
          <w:szCs w:val="28"/>
        </w:rPr>
      </w:pPr>
    </w:p>
    <w:p w:rsidR="0035299D" w:rsidRDefault="004002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Expo 2020 Dubaï – en quelques chiffres</w:t>
      </w:r>
    </w:p>
    <w:p w:rsidR="0035299D" w:rsidRDefault="0035299D">
      <w:pPr>
        <w:rPr>
          <w:color w:val="767171"/>
          <w:sz w:val="28"/>
          <w:szCs w:val="28"/>
        </w:rPr>
      </w:pPr>
    </w:p>
    <w:p w:rsidR="0035299D" w:rsidRDefault="004002C8">
      <w:pPr>
        <w:rPr>
          <w:color w:val="767171"/>
        </w:rPr>
      </w:pPr>
      <w:r>
        <w:rPr>
          <w:color w:val="767171"/>
        </w:rPr>
        <w:t>Thème de l’Expo</w:t>
      </w:r>
      <w:r>
        <w:rPr>
          <w:color w:val="767171"/>
        </w:rPr>
        <w:tab/>
      </w:r>
      <w:r>
        <w:rPr>
          <w:color w:val="767171"/>
        </w:rPr>
        <w:tab/>
        <w:t>Connecter les esprits, construire le futur</w:t>
      </w:r>
    </w:p>
    <w:p w:rsidR="0035299D" w:rsidRDefault="004002C8">
      <w:pPr>
        <w:rPr>
          <w:color w:val="767171"/>
        </w:rPr>
      </w:pPr>
      <w:r>
        <w:rPr>
          <w:color w:val="767171"/>
        </w:rPr>
        <w:t>Sous-thèmes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Opportunité, Mobilité, Durabilité</w:t>
      </w:r>
    </w:p>
    <w:p w:rsidR="0035299D" w:rsidRDefault="004002C8">
      <w:pPr>
        <w:rPr>
          <w:color w:val="767171"/>
        </w:rPr>
      </w:pPr>
      <w:r>
        <w:rPr>
          <w:color w:val="767171"/>
        </w:rPr>
        <w:t>Dates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Du 01 octobre 2021 au 31 mars 2022</w:t>
      </w:r>
    </w:p>
    <w:p w:rsidR="0035299D" w:rsidRDefault="004002C8">
      <w:pPr>
        <w:rPr>
          <w:color w:val="767171"/>
        </w:rPr>
      </w:pPr>
      <w:r>
        <w:rPr>
          <w:color w:val="767171"/>
        </w:rPr>
        <w:t>Durée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182 jours</w:t>
      </w:r>
    </w:p>
    <w:p w:rsidR="0035299D" w:rsidRDefault="004002C8">
      <w:pPr>
        <w:rPr>
          <w:color w:val="767171"/>
        </w:rPr>
      </w:pPr>
      <w:r>
        <w:rPr>
          <w:color w:val="767171"/>
        </w:rPr>
        <w:t>Superficie totale</w:t>
      </w:r>
      <w:r>
        <w:rPr>
          <w:color w:val="767171"/>
        </w:rPr>
        <w:tab/>
      </w:r>
      <w:r>
        <w:rPr>
          <w:color w:val="767171"/>
        </w:rPr>
        <w:tab/>
        <w:t>4,38 km2</w:t>
      </w:r>
    </w:p>
    <w:p w:rsidR="0035299D" w:rsidRDefault="004002C8">
      <w:pPr>
        <w:rPr>
          <w:color w:val="767171"/>
        </w:rPr>
      </w:pPr>
      <w:r>
        <w:rPr>
          <w:color w:val="767171"/>
        </w:rPr>
        <w:t>Participants</w:t>
      </w:r>
      <w:r>
        <w:rPr>
          <w:color w:val="767171"/>
        </w:rPr>
        <w:tab/>
      </w:r>
      <w:r>
        <w:rPr>
          <w:color w:val="767171"/>
        </w:rPr>
        <w:tab/>
      </w:r>
      <w:r w:rsidR="00E47DE8">
        <w:rPr>
          <w:color w:val="767171"/>
        </w:rPr>
        <w:tab/>
      </w:r>
      <w:r>
        <w:rPr>
          <w:color w:val="767171"/>
        </w:rPr>
        <w:t>190 pays</w:t>
      </w:r>
      <w:r w:rsidR="00E47DE8">
        <w:rPr>
          <w:color w:val="767171"/>
        </w:rPr>
        <w:t xml:space="preserve"> environ</w:t>
      </w:r>
    </w:p>
    <w:p w:rsidR="0035299D" w:rsidRDefault="004002C8">
      <w:pPr>
        <w:rPr>
          <w:color w:val="767171"/>
        </w:rPr>
      </w:pPr>
      <w:r>
        <w:rPr>
          <w:color w:val="767171"/>
        </w:rPr>
        <w:t>Visiteurs estimés</w:t>
      </w:r>
      <w:r>
        <w:rPr>
          <w:color w:val="767171"/>
        </w:rPr>
        <w:tab/>
      </w:r>
      <w:r>
        <w:rPr>
          <w:color w:val="767171"/>
        </w:rPr>
        <w:tab/>
        <w:t xml:space="preserve">Plus de 25 millions avec une estimation de 70% de visiteurs 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venus de l’international</w:t>
      </w:r>
    </w:p>
    <w:p w:rsidR="0035299D" w:rsidRDefault="004002C8">
      <w:r>
        <w:rPr>
          <w:color w:val="767171"/>
        </w:rPr>
        <w:t>Site Internet</w:t>
      </w:r>
      <w:r>
        <w:rPr>
          <w:color w:val="767171"/>
        </w:rPr>
        <w:tab/>
      </w:r>
      <w:r>
        <w:tab/>
      </w:r>
      <w:r>
        <w:tab/>
      </w:r>
      <w:hyperlink r:id="rId7">
        <w:r>
          <w:rPr>
            <w:color w:val="0563C1"/>
            <w:u w:val="single"/>
          </w:rPr>
          <w:t>www.expo2020dubai.com</w:t>
        </w:r>
      </w:hyperlink>
    </w:p>
    <w:p w:rsidR="0035299D" w:rsidRDefault="0035299D">
      <w:pPr>
        <w:rPr>
          <w:sz w:val="28"/>
          <w:szCs w:val="28"/>
        </w:rPr>
      </w:pPr>
    </w:p>
    <w:p w:rsidR="0035299D" w:rsidRDefault="0035299D">
      <w:pPr>
        <w:rPr>
          <w:sz w:val="28"/>
          <w:szCs w:val="28"/>
        </w:rPr>
      </w:pPr>
    </w:p>
    <w:p w:rsidR="0035299D" w:rsidRDefault="004002C8">
      <w:pPr>
        <w:rPr>
          <w:b/>
          <w:color w:val="767171"/>
          <w:sz w:val="28"/>
          <w:szCs w:val="28"/>
        </w:rPr>
      </w:pPr>
      <w:r>
        <w:rPr>
          <w:b/>
          <w:color w:val="767171"/>
          <w:sz w:val="28"/>
          <w:szCs w:val="28"/>
        </w:rPr>
        <w:t>Pavillon Monaco</w:t>
      </w:r>
      <w:r>
        <w:rPr>
          <w:color w:val="767171"/>
          <w:sz w:val="28"/>
          <w:szCs w:val="28"/>
        </w:rPr>
        <w:t xml:space="preserve"> </w:t>
      </w:r>
      <w:r>
        <w:rPr>
          <w:b/>
          <w:color w:val="767171"/>
          <w:sz w:val="28"/>
          <w:szCs w:val="28"/>
        </w:rPr>
        <w:t>– en quelques chiffres</w:t>
      </w:r>
    </w:p>
    <w:p w:rsidR="0035299D" w:rsidRDefault="0035299D">
      <w:pPr>
        <w:rPr>
          <w:color w:val="767171"/>
          <w:sz w:val="28"/>
          <w:szCs w:val="28"/>
        </w:rPr>
      </w:pPr>
    </w:p>
    <w:p w:rsidR="0035299D" w:rsidRDefault="004002C8">
      <w:pPr>
        <w:rPr>
          <w:color w:val="767171"/>
        </w:rPr>
      </w:pPr>
      <w:r>
        <w:rPr>
          <w:color w:val="767171"/>
        </w:rPr>
        <w:t>Thème du Pavillon</w:t>
      </w:r>
      <w:r>
        <w:rPr>
          <w:color w:val="767171"/>
        </w:rPr>
        <w:tab/>
      </w:r>
      <w:r>
        <w:rPr>
          <w:color w:val="767171"/>
        </w:rPr>
        <w:tab/>
        <w:t>Monaco 360°, un monde d’opportunités</w:t>
      </w:r>
    </w:p>
    <w:p w:rsidR="0035299D" w:rsidRDefault="004002C8">
      <w:pPr>
        <w:rPr>
          <w:color w:val="767171"/>
        </w:rPr>
      </w:pPr>
      <w:r>
        <w:rPr>
          <w:color w:val="767171"/>
        </w:rPr>
        <w:t>Emplacement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District thématique Opportunité</w:t>
      </w:r>
    </w:p>
    <w:p w:rsidR="0035299D" w:rsidRDefault="004002C8">
      <w:pPr>
        <w:rPr>
          <w:color w:val="767171"/>
        </w:rPr>
      </w:pPr>
      <w:r>
        <w:rPr>
          <w:color w:val="767171"/>
        </w:rPr>
        <w:t>Surface de la parcelle</w:t>
      </w:r>
      <w:r>
        <w:rPr>
          <w:color w:val="767171"/>
        </w:rPr>
        <w:tab/>
      </w:r>
      <w:r>
        <w:rPr>
          <w:color w:val="767171"/>
        </w:rPr>
        <w:tab/>
        <w:t>1 770 m2</w:t>
      </w:r>
    </w:p>
    <w:p w:rsidR="0035299D" w:rsidRDefault="004002C8">
      <w:pPr>
        <w:rPr>
          <w:color w:val="767171"/>
        </w:rPr>
      </w:pPr>
      <w:r>
        <w:rPr>
          <w:color w:val="767171"/>
        </w:rPr>
        <w:t>Hauteur maximum</w:t>
      </w:r>
      <w:r>
        <w:rPr>
          <w:color w:val="767171"/>
        </w:rPr>
        <w:tab/>
      </w:r>
      <w:r>
        <w:rPr>
          <w:color w:val="767171"/>
        </w:rPr>
        <w:tab/>
        <w:t>15 m</w:t>
      </w:r>
    </w:p>
    <w:p w:rsidR="0035299D" w:rsidRDefault="004002C8">
      <w:pPr>
        <w:rPr>
          <w:color w:val="767171"/>
        </w:rPr>
      </w:pPr>
      <w:r>
        <w:rPr>
          <w:color w:val="767171"/>
        </w:rPr>
        <w:t>Visiteurs estimés</w:t>
      </w:r>
      <w:r>
        <w:rPr>
          <w:color w:val="767171"/>
        </w:rPr>
        <w:tab/>
      </w:r>
      <w:r>
        <w:rPr>
          <w:color w:val="767171"/>
        </w:rPr>
        <w:tab/>
        <w:t>Plus de 1,25 millions</w:t>
      </w:r>
    </w:p>
    <w:p w:rsidR="0035299D" w:rsidRDefault="004002C8">
      <w:pPr>
        <w:rPr>
          <w:color w:val="767171"/>
        </w:rPr>
      </w:pPr>
      <w:r>
        <w:rPr>
          <w:color w:val="767171"/>
        </w:rPr>
        <w:t>Budget</w:t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>12 millions d'euros</w:t>
      </w:r>
    </w:p>
    <w:p w:rsidR="0035299D" w:rsidRDefault="004002C8">
      <w:pPr>
        <w:rPr>
          <w:color w:val="767171"/>
        </w:rPr>
      </w:pPr>
      <w:r>
        <w:rPr>
          <w:color w:val="767171"/>
        </w:rPr>
        <w:t>Gestion du Projet</w:t>
      </w:r>
      <w:r>
        <w:rPr>
          <w:color w:val="767171"/>
        </w:rPr>
        <w:tab/>
      </w:r>
      <w:r>
        <w:rPr>
          <w:color w:val="767171"/>
        </w:rPr>
        <w:tab/>
        <w:t>Monaco Inter Expo S.A.M.</w:t>
      </w:r>
    </w:p>
    <w:p w:rsidR="0035299D" w:rsidRPr="00E47DE8" w:rsidRDefault="004002C8">
      <w:pPr>
        <w:rPr>
          <w:color w:val="767171"/>
          <w:lang w:val="en-US"/>
        </w:rPr>
      </w:pPr>
      <w:r w:rsidRPr="00E47DE8">
        <w:rPr>
          <w:color w:val="767171"/>
          <w:lang w:val="en-US"/>
        </w:rPr>
        <w:t>Concept &amp; design</w:t>
      </w:r>
      <w:r w:rsidRPr="00E47DE8">
        <w:rPr>
          <w:color w:val="767171"/>
          <w:lang w:val="en-US"/>
        </w:rPr>
        <w:tab/>
      </w:r>
      <w:r w:rsidRPr="00E47DE8">
        <w:rPr>
          <w:color w:val="767171"/>
          <w:lang w:val="en-US"/>
        </w:rPr>
        <w:tab/>
        <w:t xml:space="preserve">facts and fiction </w:t>
      </w:r>
      <w:proofErr w:type="spellStart"/>
      <w:r w:rsidRPr="00E47DE8">
        <w:rPr>
          <w:color w:val="767171"/>
          <w:lang w:val="en-US"/>
        </w:rPr>
        <w:t>GmBH</w:t>
      </w:r>
      <w:proofErr w:type="spellEnd"/>
    </w:p>
    <w:p w:rsidR="0035299D" w:rsidRPr="00E47DE8" w:rsidRDefault="004002C8">
      <w:pPr>
        <w:rPr>
          <w:color w:val="767171"/>
          <w:lang w:val="en-US"/>
        </w:rPr>
      </w:pPr>
      <w:bookmarkStart w:id="0" w:name="_heading=h.gjdgxs" w:colFirst="0" w:colLast="0"/>
      <w:bookmarkEnd w:id="0"/>
      <w:r w:rsidRPr="00E47DE8">
        <w:rPr>
          <w:color w:val="767171"/>
          <w:lang w:val="en-US"/>
        </w:rPr>
        <w:t>Architecture</w:t>
      </w:r>
      <w:r w:rsidRPr="00E47DE8">
        <w:rPr>
          <w:color w:val="767171"/>
          <w:lang w:val="en-US"/>
        </w:rPr>
        <w:tab/>
      </w:r>
      <w:r w:rsidRPr="00E47DE8">
        <w:rPr>
          <w:color w:val="767171"/>
          <w:lang w:val="en-US"/>
        </w:rPr>
        <w:tab/>
      </w:r>
      <w:r w:rsidRPr="00E47DE8">
        <w:rPr>
          <w:color w:val="767171"/>
          <w:lang w:val="en-US"/>
        </w:rPr>
        <w:tab/>
        <w:t xml:space="preserve">OOS Studio &amp; AODA </w:t>
      </w:r>
    </w:p>
    <w:p w:rsidR="0035299D" w:rsidRPr="00E47DE8" w:rsidRDefault="004002C8">
      <w:pPr>
        <w:rPr>
          <w:lang w:val="en-US"/>
        </w:rPr>
      </w:pPr>
      <w:r w:rsidRPr="00E47DE8">
        <w:rPr>
          <w:color w:val="767171"/>
          <w:lang w:val="en-US"/>
        </w:rPr>
        <w:t>Site Internet</w:t>
      </w:r>
      <w:r w:rsidRPr="00E47DE8">
        <w:rPr>
          <w:color w:val="767171"/>
          <w:lang w:val="en-US"/>
        </w:rPr>
        <w:tab/>
      </w:r>
      <w:r w:rsidRPr="00E47DE8">
        <w:rPr>
          <w:lang w:val="en-US"/>
        </w:rPr>
        <w:tab/>
      </w:r>
      <w:r w:rsidRPr="00E47DE8">
        <w:rPr>
          <w:lang w:val="en-US"/>
        </w:rPr>
        <w:tab/>
      </w:r>
      <w:hyperlink r:id="rId8" w:history="1">
        <w:r w:rsidR="00FB4238" w:rsidRPr="006D4A99">
          <w:rPr>
            <w:rStyle w:val="Lienhypertexte"/>
            <w:lang w:val="en-US"/>
          </w:rPr>
          <w:t>www.pavillonmonaco.com</w:t>
        </w:r>
      </w:hyperlink>
    </w:p>
    <w:p w:rsidR="0035299D" w:rsidRDefault="0035299D">
      <w:pPr>
        <w:rPr>
          <w:lang w:val="en-US"/>
        </w:rPr>
      </w:pPr>
    </w:p>
    <w:p w:rsidR="00A67DD0" w:rsidRPr="00E47DE8" w:rsidRDefault="00A67DD0">
      <w:pPr>
        <w:rPr>
          <w:lang w:val="en-US"/>
        </w:rPr>
      </w:pPr>
    </w:p>
    <w:p w:rsidR="00A67DD0" w:rsidRPr="00A67DD0" w:rsidRDefault="002A6417" w:rsidP="002A6417">
      <w:pPr>
        <w:rPr>
          <w:color w:val="767171"/>
        </w:rPr>
      </w:pPr>
      <w:bookmarkStart w:id="1" w:name="_GoBack"/>
      <w:bookmarkEnd w:id="1"/>
      <w:r>
        <w:rPr>
          <w:color w:val="767171"/>
        </w:rPr>
        <w:t>Matériaux principaux</w:t>
      </w:r>
      <w:r>
        <w:rPr>
          <w:color w:val="767171"/>
        </w:rPr>
        <w:tab/>
      </w:r>
      <w:r>
        <w:rPr>
          <w:color w:val="767171"/>
        </w:rPr>
        <w:tab/>
      </w:r>
      <w:r w:rsidR="00A67DD0" w:rsidRPr="00A67DD0">
        <w:rPr>
          <w:color w:val="767171"/>
        </w:rPr>
        <w:t xml:space="preserve">97 tonnes d’acier </w:t>
      </w:r>
    </w:p>
    <w:p w:rsidR="00A67DD0" w:rsidRPr="00A67DD0" w:rsidRDefault="00A67DD0" w:rsidP="00A67DD0">
      <w:pPr>
        <w:ind w:left="2880"/>
        <w:rPr>
          <w:color w:val="767171"/>
        </w:rPr>
      </w:pPr>
      <w:r w:rsidRPr="00A67DD0">
        <w:rPr>
          <w:color w:val="767171"/>
        </w:rPr>
        <w:t>1055m</w:t>
      </w:r>
      <w:r w:rsidRPr="00A67DD0">
        <w:rPr>
          <w:color w:val="767171"/>
          <w:vertAlign w:val="superscript"/>
        </w:rPr>
        <w:t>3</w:t>
      </w:r>
      <w:r>
        <w:rPr>
          <w:color w:val="767171"/>
        </w:rPr>
        <w:t xml:space="preserve"> de béton</w:t>
      </w:r>
    </w:p>
    <w:p w:rsidR="004D2F3A" w:rsidRPr="004D2F3A" w:rsidRDefault="00A67DD0">
      <w:r>
        <w:rPr>
          <w:color w:val="767171"/>
        </w:rPr>
        <w:t>Toit</w:t>
      </w:r>
      <w:r>
        <w:rPr>
          <w:color w:val="767171"/>
        </w:rPr>
        <w:tab/>
      </w:r>
      <w:r w:rsidR="004D2F3A">
        <w:rPr>
          <w:color w:val="767171"/>
        </w:rPr>
        <w:tab/>
      </w:r>
      <w:r w:rsidR="004D2F3A">
        <w:rPr>
          <w:color w:val="767171"/>
        </w:rPr>
        <w:tab/>
      </w:r>
      <w:r w:rsidR="004D2F3A">
        <w:rPr>
          <w:color w:val="767171"/>
        </w:rPr>
        <w:tab/>
        <w:t>74 panneaux photovoltaïques pour 120m2</w:t>
      </w:r>
    </w:p>
    <w:p w:rsidR="004D2F3A" w:rsidRDefault="004D2F3A">
      <w:pPr>
        <w:rPr>
          <w:color w:val="767171"/>
        </w:rPr>
      </w:pPr>
      <w:r w:rsidRPr="004D2F3A">
        <w:rPr>
          <w:color w:val="767171"/>
        </w:rPr>
        <w:t>Cristal</w:t>
      </w:r>
      <w:r w:rsidRPr="004D2F3A"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</w:r>
      <w:r>
        <w:rPr>
          <w:color w:val="767171"/>
        </w:rPr>
        <w:tab/>
        <w:t xml:space="preserve">100 panneaux photovoltaïques – </w:t>
      </w:r>
    </w:p>
    <w:p w:rsidR="004D2F3A" w:rsidRDefault="004D2F3A" w:rsidP="00A67DD0">
      <w:pPr>
        <w:ind w:left="2160" w:right="-715" w:firstLine="720"/>
        <w:rPr>
          <w:color w:val="767171"/>
        </w:rPr>
      </w:pPr>
      <w:r w:rsidRPr="004D2F3A">
        <w:rPr>
          <w:color w:val="767171"/>
        </w:rPr>
        <w:t>165m2 de panneaux productifs sur une surface</w:t>
      </w:r>
      <w:r>
        <w:rPr>
          <w:color w:val="767171"/>
        </w:rPr>
        <w:t xml:space="preserve"> </w:t>
      </w:r>
      <w:r w:rsidRPr="004D2F3A">
        <w:rPr>
          <w:color w:val="767171"/>
        </w:rPr>
        <w:t>de cristal de</w:t>
      </w:r>
      <w:r>
        <w:rPr>
          <w:color w:val="767171"/>
        </w:rPr>
        <w:t xml:space="preserve"> </w:t>
      </w:r>
      <w:r w:rsidRPr="004D2F3A">
        <w:rPr>
          <w:color w:val="767171"/>
        </w:rPr>
        <w:t>396m2</w:t>
      </w:r>
    </w:p>
    <w:p w:rsidR="00E47DE8" w:rsidRPr="00E47DE8" w:rsidRDefault="004D2F3A">
      <w:pPr>
        <w:rPr>
          <w:color w:val="767171"/>
        </w:rPr>
      </w:pPr>
      <w:r w:rsidRPr="004D2F3A">
        <w:rPr>
          <w:color w:val="767171"/>
        </w:rPr>
        <w:t>Pro</w:t>
      </w:r>
      <w:r>
        <w:rPr>
          <w:color w:val="767171"/>
        </w:rPr>
        <w:t>duc</w:t>
      </w:r>
      <w:r w:rsidRPr="004D2F3A">
        <w:rPr>
          <w:color w:val="767171"/>
        </w:rPr>
        <w:t>tion</w:t>
      </w:r>
      <w:r w:rsidR="00A67DD0">
        <w:rPr>
          <w:color w:val="767171"/>
        </w:rPr>
        <w:t xml:space="preserve"> énergétique</w:t>
      </w:r>
      <w:r w:rsidRPr="004D2F3A">
        <w:rPr>
          <w:color w:val="767171"/>
        </w:rPr>
        <w:tab/>
      </w:r>
      <w:r w:rsidR="00A67DD0">
        <w:rPr>
          <w:color w:val="767171"/>
        </w:rPr>
        <w:t>E</w:t>
      </w:r>
      <w:r w:rsidRPr="00B607CE">
        <w:rPr>
          <w:color w:val="767171"/>
        </w:rPr>
        <w:t>ntre 180 et 200 kWh / j depuis mars. </w:t>
      </w:r>
      <w:r w:rsidR="00E47DE8" w:rsidRPr="00E47DE8">
        <w:rPr>
          <w:color w:val="767171"/>
        </w:rPr>
        <w:t xml:space="preserve"> </w:t>
      </w:r>
    </w:p>
    <w:p w:rsidR="00E47DE8" w:rsidRPr="00E47DE8" w:rsidRDefault="00E47DE8"/>
    <w:p w:rsidR="00E47DE8" w:rsidRPr="00E47DE8" w:rsidRDefault="00E47DE8"/>
    <w:p w:rsidR="0035299D" w:rsidRPr="00E47DE8" w:rsidRDefault="0035299D"/>
    <w:sectPr w:rsidR="0035299D" w:rsidRPr="00E47DE8">
      <w:headerReference w:type="default" r:id="rId9"/>
      <w:footerReference w:type="default" r:id="rId10"/>
      <w:pgSz w:w="11900" w:h="16840"/>
      <w:pgMar w:top="182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60" w:rsidRDefault="009A7960">
      <w:r>
        <w:separator/>
      </w:r>
    </w:p>
  </w:endnote>
  <w:endnote w:type="continuationSeparator" w:id="0">
    <w:p w:rsidR="009A7960" w:rsidRDefault="009A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9D" w:rsidRDefault="004002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 w:right="-715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 xml:space="preserve">MONACO INTER EXPO </w:t>
    </w:r>
  </w:p>
  <w:p w:rsidR="0035299D" w:rsidRDefault="004002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 w:right="-715"/>
      <w:rPr>
        <w:color w:val="44546A"/>
        <w:sz w:val="20"/>
        <w:szCs w:val="20"/>
      </w:rPr>
    </w:pPr>
    <w:r>
      <w:rPr>
        <w:color w:val="44546A"/>
        <w:sz w:val="20"/>
        <w:szCs w:val="20"/>
      </w:rPr>
      <w:t xml:space="preserve">16, rue Princesse </w:t>
    </w:r>
    <w:proofErr w:type="spellStart"/>
    <w:r>
      <w:rPr>
        <w:color w:val="44546A"/>
        <w:sz w:val="20"/>
        <w:szCs w:val="20"/>
      </w:rPr>
      <w:t>Florestine</w:t>
    </w:r>
    <w:proofErr w:type="spellEnd"/>
    <w:r>
      <w:rPr>
        <w:color w:val="44546A"/>
        <w:sz w:val="20"/>
        <w:szCs w:val="20"/>
      </w:rPr>
      <w:t xml:space="preserve">  – 98 000 Monaco </w:t>
    </w:r>
    <w:r>
      <w:rPr>
        <w:color w:val="44546A"/>
        <w:sz w:val="20"/>
        <w:szCs w:val="20"/>
      </w:rPr>
      <w:tab/>
      <w:t xml:space="preserve">          +377.93.50.89.89.             www.monacointerexpo.com           RCI 96S03356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60" w:rsidRDefault="009A7960">
      <w:r>
        <w:separator/>
      </w:r>
    </w:p>
  </w:footnote>
  <w:footnote w:type="continuationSeparator" w:id="0">
    <w:p w:rsidR="009A7960" w:rsidRDefault="009A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99D" w:rsidRDefault="004002C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5317067</wp:posOffset>
          </wp:positionH>
          <wp:positionV relativeFrom="paragraph">
            <wp:posOffset>-237700</wp:posOffset>
          </wp:positionV>
          <wp:extent cx="1080000" cy="1433446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1433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9D"/>
    <w:rsid w:val="002A6417"/>
    <w:rsid w:val="0035299D"/>
    <w:rsid w:val="004002C8"/>
    <w:rsid w:val="004D2137"/>
    <w:rsid w:val="004D2F3A"/>
    <w:rsid w:val="006A4DAC"/>
    <w:rsid w:val="009A7960"/>
    <w:rsid w:val="009D7002"/>
    <w:rsid w:val="00A67DD0"/>
    <w:rsid w:val="00A8386D"/>
    <w:rsid w:val="00E47DE8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846A5"/>
  <w15:docId w15:val="{B24FB166-F605-4546-92BF-A0EC5A8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E3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0159F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159F8"/>
  </w:style>
  <w:style w:type="paragraph" w:styleId="Pieddepage">
    <w:name w:val="footer"/>
    <w:basedOn w:val="Normal"/>
    <w:link w:val="PieddepageCar"/>
    <w:uiPriority w:val="99"/>
    <w:unhideWhenUsed/>
    <w:rsid w:val="000159F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9F8"/>
  </w:style>
  <w:style w:type="character" w:styleId="Lienhypertexte">
    <w:name w:val="Hyperlink"/>
    <w:basedOn w:val="Policepardfaut"/>
    <w:uiPriority w:val="99"/>
    <w:unhideWhenUsed/>
    <w:rsid w:val="000159F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59F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6E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6E0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FB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llonmona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2020dub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3iTdnJsk1xyDO/KsiEXzn4+9g==">AMUW2mUy3LR0K3ocYCFaEUePIlH6SVVRQn17sjh5/OeUVc4oI+sk5CRKtjXCuOeJxNvr0efNLtWRzI320nXpQUApZARH0EkYDckE83Q4CCHOSucLMpjj0ZmWAkTj0hfvAHh0M75WsPC4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2021-07-29T14:12:00Z</cp:lastPrinted>
  <dcterms:created xsi:type="dcterms:W3CDTF">2021-07-29T14:12:00Z</dcterms:created>
  <dcterms:modified xsi:type="dcterms:W3CDTF">2021-07-29T14:12:00Z</dcterms:modified>
</cp:coreProperties>
</file>